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B8" w:rsidRPr="0019257D" w:rsidRDefault="00D059B8" w:rsidP="00D059B8">
      <w:pPr>
        <w:shd w:val="clear" w:color="auto" w:fill="FFFFFF"/>
        <w:spacing w:after="0"/>
        <w:rPr>
          <w:b/>
          <w:sz w:val="28"/>
          <w:szCs w:val="28"/>
        </w:rPr>
      </w:pPr>
      <w:r w:rsidRPr="0019257D">
        <w:rPr>
          <w:b/>
          <w:sz w:val="28"/>
          <w:szCs w:val="28"/>
        </w:rPr>
        <w:t>Sikkerhetsforskrift for utførelse av varme arbeider</w:t>
      </w:r>
      <w:r w:rsidR="000A0808">
        <w:rPr>
          <w:b/>
          <w:sz w:val="28"/>
          <w:szCs w:val="28"/>
        </w:rPr>
        <w:t xml:space="preserve"> 1.1.2015</w:t>
      </w:r>
      <w:r w:rsidRPr="0019257D">
        <w:rPr>
          <w:b/>
          <w:sz w:val="28"/>
          <w:szCs w:val="28"/>
        </w:rPr>
        <w:t xml:space="preserve"> </w:t>
      </w:r>
    </w:p>
    <w:p w:rsidR="000C3A5E" w:rsidRPr="000C3A5E" w:rsidRDefault="000C3A5E" w:rsidP="00C6396A">
      <w:pPr>
        <w:shd w:val="clear" w:color="auto" w:fill="FFFFFF"/>
        <w:spacing w:after="0"/>
        <w:rPr>
          <w:rFonts w:ascii="Calibri" w:eastAsia="Times New Roman" w:hAnsi="Calibri" w:cstheme="majorHAnsi"/>
          <w:color w:val="000000"/>
          <w:sz w:val="24"/>
          <w:szCs w:val="24"/>
        </w:rPr>
      </w:pPr>
    </w:p>
    <w:p w:rsidR="00D059B8" w:rsidRPr="00F63DA2" w:rsidRDefault="00965E97" w:rsidP="00F63DA2">
      <w:pPr>
        <w:pStyle w:val="Listeavsnitt"/>
        <w:numPr>
          <w:ilvl w:val="0"/>
          <w:numId w:val="4"/>
        </w:numPr>
        <w:shd w:val="clear" w:color="auto" w:fill="FFFFFF"/>
        <w:spacing w:after="0"/>
        <w:rPr>
          <w:rFonts w:ascii="Calibri" w:eastAsia="Times New Roman" w:hAnsi="Calibri" w:cstheme="majorHAnsi"/>
          <w:color w:val="000000"/>
          <w:sz w:val="24"/>
          <w:szCs w:val="24"/>
        </w:rPr>
      </w:pPr>
      <w:r w:rsidRPr="00F63DA2">
        <w:rPr>
          <w:rFonts w:ascii="Calibri" w:eastAsia="Times New Roman" w:hAnsi="Calibri" w:cstheme="majorHAnsi"/>
          <w:b/>
          <w:color w:val="000000"/>
          <w:sz w:val="24"/>
          <w:szCs w:val="24"/>
        </w:rPr>
        <w:t xml:space="preserve">Definisjon </w:t>
      </w:r>
      <w:r w:rsidR="009E488C" w:rsidRPr="00F63DA2">
        <w:rPr>
          <w:rFonts w:ascii="Calibri" w:eastAsia="Times New Roman" w:hAnsi="Calibri" w:cstheme="majorHAnsi"/>
          <w:b/>
          <w:color w:val="000000"/>
          <w:sz w:val="24"/>
          <w:szCs w:val="24"/>
        </w:rPr>
        <w:t xml:space="preserve"> </w:t>
      </w:r>
    </w:p>
    <w:p w:rsidR="00F63DA2" w:rsidRPr="00F63DA2" w:rsidRDefault="00F63DA2" w:rsidP="00F63DA2">
      <w:pPr>
        <w:pStyle w:val="Listeavsnitt"/>
        <w:shd w:val="clear" w:color="auto" w:fill="FFFFFF"/>
        <w:spacing w:after="0"/>
        <w:ind w:left="465"/>
        <w:rPr>
          <w:rFonts w:ascii="Calibri" w:eastAsia="Times New Roman" w:hAnsi="Calibri" w:cstheme="majorHAnsi"/>
          <w:color w:val="000000"/>
          <w:sz w:val="20"/>
          <w:szCs w:val="20"/>
        </w:rPr>
      </w:pPr>
      <w:r w:rsidRPr="00F63DA2">
        <w:rPr>
          <w:rFonts w:ascii="Calibri" w:eastAsia="Times New Roman" w:hAnsi="Calibri" w:cstheme="majorHAnsi"/>
          <w:color w:val="000000"/>
          <w:sz w:val="20"/>
          <w:szCs w:val="20"/>
        </w:rPr>
        <w:t xml:space="preserve">Med varme arbeider forstås arbeider hvor det benyttes maskiner og utstyr som genererer gnister og varme som kan føre til brann. Varme arbeider omfatter bruk av åpen flamme, varmlufts-, sveise-, skjære- og/eller slipeutstyr. </w:t>
      </w:r>
    </w:p>
    <w:p w:rsidR="00F63DA2" w:rsidRPr="00F63DA2" w:rsidRDefault="00F63DA2" w:rsidP="00F63DA2">
      <w:pPr>
        <w:pStyle w:val="Listeavsnitt"/>
        <w:shd w:val="clear" w:color="auto" w:fill="FFFFFF"/>
        <w:spacing w:after="0"/>
        <w:ind w:left="465"/>
        <w:rPr>
          <w:rFonts w:ascii="Calibri" w:eastAsia="Times New Roman" w:hAnsi="Calibri" w:cstheme="majorHAnsi"/>
          <w:color w:val="000000"/>
          <w:sz w:val="24"/>
          <w:szCs w:val="24"/>
        </w:rPr>
      </w:pPr>
    </w:p>
    <w:p w:rsidR="00F63DA2" w:rsidRPr="0019257D" w:rsidRDefault="00F63DA2" w:rsidP="00F63DA2">
      <w:pPr>
        <w:pStyle w:val="Listeavsnitt"/>
        <w:numPr>
          <w:ilvl w:val="0"/>
          <w:numId w:val="4"/>
        </w:numPr>
        <w:shd w:val="clear" w:color="auto" w:fill="FFFFFF"/>
        <w:spacing w:after="0"/>
        <w:rPr>
          <w:rFonts w:ascii="Calibri" w:eastAsia="Times New Roman" w:hAnsi="Calibri" w:cstheme="majorHAnsi"/>
          <w:color w:val="000000"/>
          <w:sz w:val="24"/>
          <w:szCs w:val="24"/>
        </w:rPr>
      </w:pPr>
      <w:r w:rsidRPr="00F63DA2">
        <w:rPr>
          <w:rFonts w:ascii="Calibri" w:eastAsia="Times New Roman" w:hAnsi="Calibri" w:cstheme="majorHAnsi"/>
          <w:b/>
          <w:color w:val="000000"/>
          <w:sz w:val="24"/>
          <w:szCs w:val="24"/>
        </w:rPr>
        <w:t>Hvor sikkerhetsforskriften gjelder</w:t>
      </w:r>
    </w:p>
    <w:p w:rsidR="0019257D" w:rsidRPr="0019257D" w:rsidRDefault="0019257D" w:rsidP="0019257D">
      <w:pPr>
        <w:pStyle w:val="Listeavsnitt"/>
        <w:shd w:val="clear" w:color="auto" w:fill="FFFFFF"/>
        <w:spacing w:after="0"/>
        <w:ind w:left="465"/>
        <w:rPr>
          <w:rFonts w:eastAsia="Times New Roman" w:cs="Arial"/>
          <w:color w:val="000000"/>
          <w:sz w:val="20"/>
          <w:szCs w:val="20"/>
        </w:rPr>
      </w:pPr>
      <w:r w:rsidRPr="0019257D">
        <w:rPr>
          <w:rFonts w:eastAsia="Times New Roman" w:cs="Arial"/>
          <w:color w:val="000000"/>
          <w:sz w:val="20"/>
          <w:szCs w:val="20"/>
        </w:rPr>
        <w:t xml:space="preserve">Denne gjelder ved utførelse av varme arbeider i alle miljøer hvor det er risiko for at brann kan oppstå. </w:t>
      </w:r>
    </w:p>
    <w:p w:rsidR="0019257D" w:rsidRPr="0019257D" w:rsidRDefault="0019257D" w:rsidP="0019257D">
      <w:pPr>
        <w:pStyle w:val="Listeavsnitt"/>
        <w:shd w:val="clear" w:color="auto" w:fill="FFFFFF"/>
        <w:spacing w:after="0"/>
        <w:ind w:left="465"/>
        <w:rPr>
          <w:rFonts w:eastAsia="Times New Roman" w:cs="Arial"/>
          <w:color w:val="000000"/>
          <w:sz w:val="20"/>
          <w:szCs w:val="20"/>
        </w:rPr>
      </w:pPr>
    </w:p>
    <w:p w:rsidR="0019257D" w:rsidRDefault="0019257D" w:rsidP="0019257D">
      <w:pPr>
        <w:pStyle w:val="Listeavsnitt"/>
        <w:shd w:val="clear" w:color="auto" w:fill="FFFFFF"/>
        <w:spacing w:after="0"/>
        <w:ind w:left="465"/>
        <w:rPr>
          <w:rFonts w:eastAsia="Times New Roman" w:cs="Arial"/>
          <w:color w:val="000000"/>
          <w:sz w:val="20"/>
          <w:szCs w:val="20"/>
        </w:rPr>
      </w:pPr>
      <w:r w:rsidRPr="005E20EA">
        <w:rPr>
          <w:rFonts w:eastAsia="Times New Roman" w:cs="Arial"/>
          <w:color w:val="000000"/>
          <w:sz w:val="20"/>
          <w:szCs w:val="20"/>
        </w:rPr>
        <w:t>Unntatt er varme arbeider som utføres i spesielt tilrettelagte rom som en del av den daglige virksomheten. Rommet skal være skilt fra annen virksomhet som egen branncelle. Denne skal ha ubrennbare overflater.</w:t>
      </w:r>
    </w:p>
    <w:p w:rsidR="002301B7" w:rsidRDefault="002301B7" w:rsidP="0019257D">
      <w:pPr>
        <w:pStyle w:val="Listeavsnitt"/>
        <w:shd w:val="clear" w:color="auto" w:fill="FFFFFF"/>
        <w:spacing w:after="0"/>
        <w:ind w:left="465"/>
        <w:rPr>
          <w:rFonts w:eastAsia="Times New Roman" w:cs="Arial"/>
          <w:color w:val="000000"/>
          <w:sz w:val="20"/>
          <w:szCs w:val="20"/>
        </w:rPr>
      </w:pPr>
    </w:p>
    <w:p w:rsidR="002301B7" w:rsidRDefault="002301B7" w:rsidP="002301B7">
      <w:pPr>
        <w:pStyle w:val="Listeavsnitt"/>
        <w:numPr>
          <w:ilvl w:val="0"/>
          <w:numId w:val="4"/>
        </w:numPr>
        <w:shd w:val="clear" w:color="auto" w:fill="FFFFFF"/>
        <w:spacing w:after="0"/>
        <w:rPr>
          <w:rFonts w:ascii="Calibri" w:eastAsia="Times New Roman" w:hAnsi="Calibri" w:cstheme="majorHAnsi"/>
          <w:b/>
          <w:color w:val="000000"/>
          <w:sz w:val="24"/>
          <w:szCs w:val="24"/>
        </w:rPr>
      </w:pPr>
      <w:r>
        <w:rPr>
          <w:rFonts w:ascii="Calibri" w:eastAsia="Times New Roman" w:hAnsi="Calibri" w:cstheme="majorHAnsi"/>
          <w:b/>
          <w:color w:val="000000"/>
          <w:sz w:val="24"/>
          <w:szCs w:val="24"/>
        </w:rPr>
        <w:t>Avtale med ekstern håndverker/entreprenør</w:t>
      </w:r>
    </w:p>
    <w:p w:rsidR="002301B7" w:rsidRPr="002301B7" w:rsidRDefault="002301B7" w:rsidP="002301B7">
      <w:pPr>
        <w:ind w:left="465"/>
        <w:rPr>
          <w:rFonts w:eastAsia="Times New Roman"/>
        </w:rPr>
      </w:pPr>
      <w:r>
        <w:rPr>
          <w:rFonts w:eastAsia="Times New Roman"/>
        </w:rPr>
        <w:t xml:space="preserve">Dersom varme arbeider skal utføres av ekstern håndverker/entreprenør må sikrede sørge for at sikkerhetsforskriftens krav reguleres i egen avtale eller kontrakt med denne. </w:t>
      </w:r>
      <w:r w:rsidRPr="002301B7">
        <w:rPr>
          <w:rFonts w:eastAsia="Times New Roman"/>
        </w:rPr>
        <w:t xml:space="preserve"> </w:t>
      </w:r>
    </w:p>
    <w:p w:rsidR="009434E5" w:rsidRPr="0019257D" w:rsidRDefault="009434E5" w:rsidP="00C6396A">
      <w:pPr>
        <w:pStyle w:val="Listeavsnitt"/>
        <w:numPr>
          <w:ilvl w:val="0"/>
          <w:numId w:val="4"/>
        </w:numPr>
        <w:shd w:val="clear" w:color="auto" w:fill="FFFFFF"/>
        <w:spacing w:after="0"/>
        <w:rPr>
          <w:rFonts w:ascii="Calibri" w:eastAsia="Times New Roman" w:hAnsi="Calibri" w:cstheme="majorHAnsi"/>
          <w:b/>
          <w:color w:val="000000"/>
          <w:sz w:val="24"/>
          <w:szCs w:val="24"/>
        </w:rPr>
      </w:pPr>
      <w:r w:rsidRPr="0019257D">
        <w:rPr>
          <w:rFonts w:ascii="Calibri" w:eastAsia="Times New Roman" w:hAnsi="Calibri" w:cstheme="majorHAnsi"/>
          <w:b/>
          <w:color w:val="000000"/>
          <w:sz w:val="24"/>
          <w:szCs w:val="24"/>
        </w:rPr>
        <w:t xml:space="preserve">Sikkerhetskrav </w:t>
      </w:r>
    </w:p>
    <w:p w:rsidR="009434E5" w:rsidRPr="0019257D" w:rsidRDefault="009434E5" w:rsidP="0019257D">
      <w:pPr>
        <w:pStyle w:val="Listeavsnitt"/>
        <w:numPr>
          <w:ilvl w:val="1"/>
          <w:numId w:val="4"/>
        </w:numPr>
        <w:shd w:val="clear" w:color="auto" w:fill="FFFFFF"/>
        <w:spacing w:after="0"/>
        <w:rPr>
          <w:rFonts w:eastAsia="Times New Roman" w:cstheme="majorHAnsi"/>
          <w:color w:val="000000"/>
          <w:sz w:val="20"/>
          <w:szCs w:val="20"/>
        </w:rPr>
      </w:pPr>
      <w:r w:rsidRPr="0019257D">
        <w:rPr>
          <w:rFonts w:eastAsia="Times New Roman" w:cstheme="majorHAnsi"/>
          <w:color w:val="000000"/>
          <w:sz w:val="20"/>
          <w:szCs w:val="20"/>
        </w:rPr>
        <w:t xml:space="preserve">Arbeidsinstruks for utførelse av varme arbeider utgitt av </w:t>
      </w:r>
      <w:r w:rsidR="00B766C9" w:rsidRPr="0019257D">
        <w:rPr>
          <w:rFonts w:eastAsia="Times New Roman" w:cstheme="majorHAnsi"/>
          <w:color w:val="000000"/>
          <w:sz w:val="20"/>
          <w:szCs w:val="20"/>
        </w:rPr>
        <w:t>Finans Norge</w:t>
      </w:r>
      <w:r w:rsidRPr="0019257D">
        <w:rPr>
          <w:rFonts w:eastAsia="Times New Roman" w:cstheme="majorHAnsi"/>
          <w:color w:val="000000"/>
          <w:sz w:val="20"/>
          <w:szCs w:val="20"/>
        </w:rPr>
        <w:t xml:space="preserve"> eller tilsvarende instruks skal være utfylt</w:t>
      </w:r>
      <w:r w:rsidR="0072451C" w:rsidRPr="0019257D">
        <w:rPr>
          <w:rFonts w:eastAsia="Times New Roman" w:cstheme="majorHAnsi"/>
          <w:color w:val="000000"/>
          <w:sz w:val="20"/>
          <w:szCs w:val="20"/>
        </w:rPr>
        <w:t xml:space="preserve"> og signert</w:t>
      </w:r>
      <w:r w:rsidR="00A0354F" w:rsidRPr="0019257D">
        <w:rPr>
          <w:rFonts w:eastAsia="Times New Roman" w:cstheme="majorHAnsi"/>
          <w:color w:val="000000"/>
          <w:sz w:val="20"/>
          <w:szCs w:val="20"/>
        </w:rPr>
        <w:t xml:space="preserve"> før utførelse av arbeidet</w:t>
      </w:r>
      <w:r w:rsidR="000501A0">
        <w:rPr>
          <w:rFonts w:eastAsia="Times New Roman" w:cstheme="majorHAnsi"/>
          <w:color w:val="000000"/>
          <w:sz w:val="20"/>
          <w:szCs w:val="20"/>
        </w:rPr>
        <w:t xml:space="preserve">. Arbeidsinstruksen er tilgjengelig på www.fgsikring.no. </w:t>
      </w:r>
      <w:r w:rsidR="00605F75">
        <w:rPr>
          <w:rFonts w:eastAsia="Times New Roman" w:cstheme="majorHAnsi"/>
          <w:color w:val="000000"/>
          <w:sz w:val="20"/>
          <w:szCs w:val="20"/>
        </w:rPr>
        <w:t xml:space="preserve"> </w:t>
      </w:r>
    </w:p>
    <w:p w:rsidR="0019257D" w:rsidRDefault="009434E5" w:rsidP="0019257D">
      <w:pPr>
        <w:pStyle w:val="Listeavsnitt"/>
        <w:numPr>
          <w:ilvl w:val="1"/>
          <w:numId w:val="4"/>
        </w:numPr>
        <w:shd w:val="clear" w:color="auto" w:fill="FFFFFF"/>
        <w:spacing w:after="0"/>
        <w:rPr>
          <w:rFonts w:eastAsia="Times New Roman" w:cstheme="majorHAnsi"/>
          <w:color w:val="000000"/>
          <w:sz w:val="20"/>
          <w:szCs w:val="20"/>
        </w:rPr>
      </w:pPr>
      <w:r w:rsidRPr="0019257D">
        <w:rPr>
          <w:rFonts w:eastAsia="Times New Roman" w:cstheme="majorHAnsi"/>
          <w:color w:val="000000"/>
          <w:sz w:val="20"/>
          <w:szCs w:val="20"/>
        </w:rPr>
        <w:t xml:space="preserve">Alt brennbart materiale </w:t>
      </w:r>
      <w:r w:rsidR="00B9730E" w:rsidRPr="0019257D">
        <w:rPr>
          <w:rFonts w:eastAsia="Times New Roman" w:cstheme="majorHAnsi"/>
          <w:color w:val="000000"/>
          <w:sz w:val="20"/>
          <w:szCs w:val="20"/>
        </w:rPr>
        <w:t>i risiko</w:t>
      </w:r>
      <w:r w:rsidR="0026355A" w:rsidRPr="0019257D">
        <w:rPr>
          <w:rFonts w:eastAsia="Times New Roman" w:cstheme="majorHAnsi"/>
          <w:color w:val="000000"/>
          <w:sz w:val="20"/>
          <w:szCs w:val="20"/>
        </w:rPr>
        <w:t>området</w:t>
      </w:r>
      <w:r w:rsidR="00B9730E" w:rsidRPr="0019257D">
        <w:rPr>
          <w:rFonts w:eastAsia="Times New Roman" w:cstheme="majorHAnsi"/>
          <w:color w:val="000000"/>
          <w:sz w:val="20"/>
          <w:szCs w:val="20"/>
        </w:rPr>
        <w:t xml:space="preserve"> der varmt arbeid utføres </w:t>
      </w:r>
      <w:r w:rsidRPr="0019257D">
        <w:rPr>
          <w:rFonts w:eastAsia="Times New Roman" w:cstheme="majorHAnsi"/>
          <w:color w:val="000000"/>
          <w:sz w:val="20"/>
          <w:szCs w:val="20"/>
        </w:rPr>
        <w:t>skal være fjernet eller beskyttet.</w:t>
      </w:r>
    </w:p>
    <w:p w:rsidR="0019257D" w:rsidRDefault="009434E5" w:rsidP="0019257D">
      <w:pPr>
        <w:pStyle w:val="Listeavsnitt"/>
        <w:numPr>
          <w:ilvl w:val="1"/>
          <w:numId w:val="4"/>
        </w:numPr>
        <w:shd w:val="clear" w:color="auto" w:fill="FFFFFF"/>
        <w:spacing w:after="0"/>
        <w:rPr>
          <w:rFonts w:eastAsia="Times New Roman" w:cstheme="majorHAnsi"/>
          <w:color w:val="000000"/>
          <w:sz w:val="20"/>
          <w:szCs w:val="20"/>
        </w:rPr>
      </w:pPr>
      <w:r w:rsidRPr="0019257D">
        <w:rPr>
          <w:rFonts w:eastAsia="Times New Roman" w:cstheme="majorHAnsi"/>
          <w:color w:val="000000"/>
          <w:sz w:val="20"/>
          <w:szCs w:val="20"/>
        </w:rPr>
        <w:t xml:space="preserve">Åpninger i gulv, vegger og tak </w:t>
      </w:r>
      <w:r w:rsidR="00B9730E" w:rsidRPr="0019257D">
        <w:rPr>
          <w:rFonts w:eastAsia="Times New Roman" w:cstheme="majorHAnsi"/>
          <w:color w:val="000000"/>
          <w:sz w:val="20"/>
          <w:szCs w:val="20"/>
        </w:rPr>
        <w:t>i risiko</w:t>
      </w:r>
      <w:r w:rsidR="0026355A" w:rsidRPr="0019257D">
        <w:rPr>
          <w:rFonts w:eastAsia="Times New Roman" w:cstheme="majorHAnsi"/>
          <w:color w:val="000000"/>
          <w:sz w:val="20"/>
          <w:szCs w:val="20"/>
        </w:rPr>
        <w:t>området</w:t>
      </w:r>
      <w:r w:rsidR="005F23B0" w:rsidRPr="0019257D">
        <w:rPr>
          <w:rFonts w:eastAsia="Times New Roman" w:cstheme="majorHAnsi"/>
          <w:color w:val="000000"/>
          <w:sz w:val="20"/>
          <w:szCs w:val="20"/>
        </w:rPr>
        <w:t xml:space="preserve"> </w:t>
      </w:r>
      <w:r w:rsidR="00B9730E" w:rsidRPr="0019257D">
        <w:rPr>
          <w:rFonts w:eastAsia="Times New Roman" w:cstheme="majorHAnsi"/>
          <w:color w:val="000000"/>
          <w:sz w:val="20"/>
          <w:szCs w:val="20"/>
        </w:rPr>
        <w:t xml:space="preserve">der varmt arbeid utføres </w:t>
      </w:r>
      <w:r w:rsidRPr="0019257D">
        <w:rPr>
          <w:rFonts w:eastAsia="Times New Roman" w:cstheme="majorHAnsi"/>
          <w:color w:val="000000"/>
          <w:sz w:val="20"/>
          <w:szCs w:val="20"/>
        </w:rPr>
        <w:t>skal være tettet.</w:t>
      </w:r>
    </w:p>
    <w:p w:rsidR="0019257D" w:rsidRDefault="00E049AC" w:rsidP="0019257D">
      <w:pPr>
        <w:pStyle w:val="Listeavsnitt"/>
        <w:numPr>
          <w:ilvl w:val="1"/>
          <w:numId w:val="4"/>
        </w:numPr>
        <w:shd w:val="clear" w:color="auto" w:fill="FFFFFF"/>
        <w:spacing w:after="0"/>
        <w:rPr>
          <w:rFonts w:eastAsia="Times New Roman" w:cstheme="majorHAnsi"/>
          <w:color w:val="000000"/>
          <w:sz w:val="20"/>
          <w:szCs w:val="20"/>
        </w:rPr>
      </w:pPr>
      <w:r w:rsidRPr="0019257D">
        <w:rPr>
          <w:rFonts w:eastAsia="Times New Roman" w:cstheme="majorHAnsi"/>
          <w:color w:val="000000"/>
          <w:sz w:val="20"/>
          <w:szCs w:val="20"/>
        </w:rPr>
        <w:t xml:space="preserve">Godkjent slokkeutstyr, minimum 2 stk. 6 kg </w:t>
      </w:r>
      <w:r w:rsidR="00A6177E" w:rsidRPr="0019257D">
        <w:rPr>
          <w:rFonts w:eastAsia="Times New Roman" w:cstheme="majorHAnsi"/>
          <w:color w:val="000000"/>
          <w:sz w:val="20"/>
          <w:szCs w:val="20"/>
        </w:rPr>
        <w:t>pulver</w:t>
      </w:r>
      <w:r w:rsidRPr="0019257D">
        <w:rPr>
          <w:rFonts w:eastAsia="Times New Roman" w:cstheme="majorHAnsi"/>
          <w:color w:val="000000"/>
          <w:sz w:val="20"/>
          <w:szCs w:val="20"/>
        </w:rPr>
        <w:t>apparat,</w:t>
      </w:r>
      <w:r w:rsidR="00A6177E" w:rsidRPr="0019257D">
        <w:rPr>
          <w:rFonts w:eastAsia="Times New Roman" w:cstheme="majorHAnsi"/>
          <w:color w:val="000000"/>
          <w:sz w:val="20"/>
          <w:szCs w:val="20"/>
        </w:rPr>
        <w:t xml:space="preserve"> </w:t>
      </w:r>
      <w:r w:rsidR="00987AF3" w:rsidRPr="0019257D">
        <w:rPr>
          <w:rFonts w:eastAsia="Times New Roman" w:cstheme="majorHAnsi"/>
          <w:color w:val="000000"/>
          <w:sz w:val="20"/>
          <w:szCs w:val="20"/>
        </w:rPr>
        <w:t xml:space="preserve">med minimumseffekt 34A 233B C </w:t>
      </w:r>
      <w:r w:rsidRPr="0019257D">
        <w:rPr>
          <w:rFonts w:eastAsia="Times New Roman" w:cstheme="majorHAnsi"/>
          <w:color w:val="000000"/>
          <w:sz w:val="20"/>
          <w:szCs w:val="20"/>
        </w:rPr>
        <w:t xml:space="preserve">skal være lett tilgjengelig. Ett håndslokkeapparat kan erstattes med brannslange med </w:t>
      </w:r>
      <w:r w:rsidR="00BB25B9" w:rsidRPr="0019257D">
        <w:rPr>
          <w:rFonts w:eastAsia="Times New Roman" w:cstheme="majorHAnsi"/>
          <w:color w:val="000000"/>
          <w:sz w:val="20"/>
          <w:szCs w:val="20"/>
        </w:rPr>
        <w:t xml:space="preserve">innvendig </w:t>
      </w:r>
      <w:r w:rsidRPr="0019257D">
        <w:rPr>
          <w:rFonts w:eastAsia="Times New Roman" w:cstheme="majorHAnsi"/>
          <w:color w:val="000000"/>
          <w:sz w:val="20"/>
          <w:szCs w:val="20"/>
        </w:rPr>
        <w:t xml:space="preserve">diameter minimum </w:t>
      </w:r>
      <w:r w:rsidR="00BB25B9" w:rsidRPr="0019257D">
        <w:rPr>
          <w:rFonts w:eastAsia="Times New Roman" w:cstheme="majorHAnsi"/>
          <w:color w:val="000000"/>
          <w:sz w:val="20"/>
          <w:szCs w:val="20"/>
        </w:rPr>
        <w:t>19 mm</w:t>
      </w:r>
      <w:r w:rsidRPr="0019257D">
        <w:rPr>
          <w:rFonts w:eastAsia="Times New Roman" w:cstheme="majorHAnsi"/>
          <w:color w:val="000000"/>
          <w:sz w:val="20"/>
          <w:szCs w:val="20"/>
        </w:rPr>
        <w:t xml:space="preserve"> påsatt vann frem til strålerøret</w:t>
      </w:r>
      <w:r w:rsidR="00A6177E" w:rsidRPr="0019257D">
        <w:rPr>
          <w:rFonts w:eastAsia="Times New Roman" w:cstheme="majorHAnsi"/>
          <w:color w:val="000000"/>
          <w:sz w:val="20"/>
          <w:szCs w:val="20"/>
        </w:rPr>
        <w:t>.</w:t>
      </w:r>
    </w:p>
    <w:p w:rsidR="0019257D" w:rsidRPr="0019257D" w:rsidRDefault="00D62891" w:rsidP="0019257D">
      <w:pPr>
        <w:pStyle w:val="Listeavsnitt"/>
        <w:numPr>
          <w:ilvl w:val="1"/>
          <w:numId w:val="4"/>
        </w:numPr>
        <w:shd w:val="clear" w:color="auto" w:fill="FFFFFF"/>
        <w:spacing w:after="0"/>
        <w:rPr>
          <w:rFonts w:eastAsia="Times New Roman" w:cstheme="majorHAnsi"/>
          <w:color w:val="000000"/>
          <w:sz w:val="20"/>
          <w:szCs w:val="20"/>
        </w:rPr>
      </w:pPr>
      <w:r w:rsidRPr="0019257D">
        <w:rPr>
          <w:rFonts w:ascii="Calibri" w:eastAsia="Times New Roman" w:hAnsi="Calibri" w:cstheme="majorHAnsi"/>
          <w:color w:val="000000"/>
          <w:sz w:val="20"/>
          <w:szCs w:val="20"/>
        </w:rPr>
        <w:t>Navngitt</w:t>
      </w:r>
      <w:r w:rsidR="00E049AC" w:rsidRPr="0019257D">
        <w:rPr>
          <w:rFonts w:ascii="Calibri" w:eastAsia="Times New Roman" w:hAnsi="Calibri" w:cstheme="majorHAnsi"/>
          <w:color w:val="000000"/>
          <w:sz w:val="20"/>
          <w:szCs w:val="20"/>
        </w:rPr>
        <w:t xml:space="preserve"> brannvakt skal være til stede og kontinuerlig vurdere risiko for brann under arbeidet, </w:t>
      </w:r>
      <w:r w:rsidR="00AA7625" w:rsidRPr="0019257D">
        <w:rPr>
          <w:rFonts w:ascii="Calibri" w:eastAsia="Times New Roman" w:hAnsi="Calibri" w:cstheme="majorHAnsi"/>
          <w:color w:val="000000"/>
          <w:sz w:val="20"/>
          <w:szCs w:val="20"/>
        </w:rPr>
        <w:t xml:space="preserve">i </w:t>
      </w:r>
      <w:r w:rsidR="00E049AC" w:rsidRPr="0019257D">
        <w:rPr>
          <w:rFonts w:ascii="Calibri" w:eastAsia="Times New Roman" w:hAnsi="Calibri" w:cstheme="majorHAnsi"/>
          <w:color w:val="000000"/>
          <w:sz w:val="20"/>
          <w:szCs w:val="20"/>
        </w:rPr>
        <w:t>pauser og minst en time etter at arbeidet er avsluttet.</w:t>
      </w:r>
      <w:r w:rsidR="009227F9" w:rsidRPr="0019257D">
        <w:rPr>
          <w:rFonts w:ascii="Calibri" w:eastAsia="Times New Roman" w:hAnsi="Calibri" w:cstheme="majorHAnsi"/>
          <w:color w:val="000000"/>
          <w:sz w:val="20"/>
          <w:szCs w:val="20"/>
        </w:rPr>
        <w:t xml:space="preserve"> Utførend</w:t>
      </w:r>
      <w:r w:rsidR="00B766C9" w:rsidRPr="0019257D">
        <w:rPr>
          <w:rFonts w:ascii="Calibri" w:eastAsia="Times New Roman" w:hAnsi="Calibri" w:cstheme="majorHAnsi"/>
          <w:color w:val="000000"/>
          <w:sz w:val="20"/>
          <w:szCs w:val="20"/>
        </w:rPr>
        <w:t>e kan være brannvakt der</w:t>
      </w:r>
      <w:r w:rsidR="009227F9" w:rsidRPr="0019257D">
        <w:rPr>
          <w:rFonts w:ascii="Calibri" w:eastAsia="Times New Roman" w:hAnsi="Calibri" w:cstheme="majorHAnsi"/>
          <w:color w:val="000000"/>
          <w:sz w:val="20"/>
          <w:szCs w:val="20"/>
        </w:rPr>
        <w:t xml:space="preserve"> brannrisiko</w:t>
      </w:r>
      <w:r w:rsidR="00B766C9" w:rsidRPr="0019257D">
        <w:rPr>
          <w:rFonts w:ascii="Calibri" w:eastAsia="Times New Roman" w:hAnsi="Calibri" w:cstheme="majorHAnsi"/>
          <w:color w:val="000000"/>
          <w:sz w:val="20"/>
          <w:szCs w:val="20"/>
        </w:rPr>
        <w:t>en vurderes som lav</w:t>
      </w:r>
      <w:r w:rsidR="009227F9" w:rsidRPr="0019257D">
        <w:rPr>
          <w:rFonts w:ascii="Calibri" w:eastAsia="Times New Roman" w:hAnsi="Calibri" w:cstheme="majorHAnsi"/>
          <w:color w:val="000000"/>
          <w:sz w:val="20"/>
          <w:szCs w:val="20"/>
        </w:rPr>
        <w:t>.</w:t>
      </w:r>
    </w:p>
    <w:p w:rsidR="00E049AC" w:rsidRPr="0019257D" w:rsidRDefault="00E049AC" w:rsidP="0019257D">
      <w:pPr>
        <w:pStyle w:val="Listeavsnitt"/>
        <w:numPr>
          <w:ilvl w:val="1"/>
          <w:numId w:val="4"/>
        </w:numPr>
        <w:shd w:val="clear" w:color="auto" w:fill="FFFFFF"/>
        <w:spacing w:after="0"/>
        <w:rPr>
          <w:rFonts w:eastAsia="Times New Roman" w:cstheme="majorHAnsi"/>
          <w:color w:val="000000"/>
          <w:sz w:val="20"/>
          <w:szCs w:val="20"/>
        </w:rPr>
      </w:pPr>
      <w:r w:rsidRPr="0019257D">
        <w:rPr>
          <w:rFonts w:ascii="Calibri" w:eastAsia="Times New Roman" w:hAnsi="Calibri" w:cstheme="majorHAnsi"/>
          <w:color w:val="000000"/>
          <w:sz w:val="20"/>
          <w:szCs w:val="20"/>
        </w:rPr>
        <w:t xml:space="preserve">Brannvakt og utførende skal ha gyldig sertifikat </w:t>
      </w:r>
      <w:r w:rsidR="00FF5513" w:rsidRPr="0019257D">
        <w:rPr>
          <w:rFonts w:ascii="Calibri" w:eastAsia="Times New Roman" w:hAnsi="Calibri" w:cstheme="majorHAnsi"/>
          <w:color w:val="000000"/>
          <w:sz w:val="20"/>
          <w:szCs w:val="20"/>
        </w:rPr>
        <w:t xml:space="preserve">for utførelse av varme arbeider </w:t>
      </w:r>
      <w:r w:rsidRPr="0019257D">
        <w:rPr>
          <w:rFonts w:ascii="Calibri" w:eastAsia="Times New Roman" w:hAnsi="Calibri" w:cstheme="majorHAnsi"/>
          <w:color w:val="000000"/>
          <w:sz w:val="20"/>
          <w:szCs w:val="20"/>
        </w:rPr>
        <w:t xml:space="preserve">fra Norsk brannvernforening eller samarbeidende organisasjon i øvrige nordiske land for den type arbeid som skal utføres. </w:t>
      </w:r>
    </w:p>
    <w:p w:rsidR="00F63DA2" w:rsidRDefault="00F63DA2" w:rsidP="00C6396A">
      <w:pPr>
        <w:shd w:val="clear" w:color="auto" w:fill="FFFFFF"/>
        <w:spacing w:after="0"/>
        <w:rPr>
          <w:rFonts w:ascii="Calibri" w:eastAsia="Times New Roman" w:hAnsi="Calibri" w:cstheme="majorHAnsi"/>
          <w:i/>
          <w:color w:val="000000"/>
          <w:sz w:val="20"/>
          <w:szCs w:val="20"/>
        </w:rPr>
      </w:pPr>
    </w:p>
    <w:p w:rsidR="0019257D" w:rsidRDefault="00161D98" w:rsidP="0019257D">
      <w:pPr>
        <w:pStyle w:val="Listeavsnitt"/>
        <w:numPr>
          <w:ilvl w:val="0"/>
          <w:numId w:val="4"/>
        </w:numPr>
        <w:shd w:val="clear" w:color="auto" w:fill="FFFFFF"/>
        <w:spacing w:after="0"/>
        <w:rPr>
          <w:rFonts w:ascii="Calibri" w:eastAsia="Times New Roman" w:hAnsi="Calibri" w:cstheme="majorHAnsi"/>
          <w:b/>
          <w:color w:val="000000"/>
          <w:sz w:val="24"/>
          <w:szCs w:val="24"/>
        </w:rPr>
      </w:pPr>
      <w:r w:rsidRPr="0019257D">
        <w:rPr>
          <w:rFonts w:ascii="Calibri" w:eastAsia="Times New Roman" w:hAnsi="Calibri" w:cstheme="majorHAnsi"/>
          <w:b/>
          <w:color w:val="000000"/>
          <w:sz w:val="24"/>
          <w:szCs w:val="24"/>
        </w:rPr>
        <w:t xml:space="preserve">I tillegg gjelder </w:t>
      </w:r>
      <w:r w:rsidR="00572045" w:rsidRPr="0019257D">
        <w:rPr>
          <w:rFonts w:ascii="Calibri" w:eastAsia="Times New Roman" w:hAnsi="Calibri" w:cstheme="majorHAnsi"/>
          <w:b/>
          <w:color w:val="000000"/>
          <w:sz w:val="24"/>
          <w:szCs w:val="24"/>
        </w:rPr>
        <w:t xml:space="preserve">følgende sikkerhetskrav </w:t>
      </w:r>
      <w:r w:rsidR="001A5648" w:rsidRPr="0019257D">
        <w:rPr>
          <w:rFonts w:ascii="Calibri" w:eastAsia="Times New Roman" w:hAnsi="Calibri" w:cstheme="majorHAnsi"/>
          <w:b/>
          <w:color w:val="000000"/>
          <w:sz w:val="24"/>
          <w:szCs w:val="24"/>
        </w:rPr>
        <w:t>ved</w:t>
      </w:r>
      <w:r w:rsidR="00572045" w:rsidRPr="0019257D">
        <w:rPr>
          <w:rFonts w:ascii="Calibri" w:eastAsia="Times New Roman" w:hAnsi="Calibri" w:cstheme="majorHAnsi"/>
          <w:b/>
          <w:color w:val="000000"/>
          <w:sz w:val="24"/>
          <w:szCs w:val="24"/>
        </w:rPr>
        <w:t xml:space="preserve"> </w:t>
      </w:r>
      <w:r w:rsidRPr="0019257D">
        <w:rPr>
          <w:rFonts w:ascii="Calibri" w:eastAsia="Times New Roman" w:hAnsi="Calibri" w:cstheme="majorHAnsi"/>
          <w:b/>
          <w:color w:val="000000"/>
          <w:sz w:val="24"/>
          <w:szCs w:val="24"/>
        </w:rPr>
        <w:t>arbeider på tak</w:t>
      </w:r>
    </w:p>
    <w:p w:rsidR="0019257D" w:rsidRDefault="00161D98" w:rsidP="0019257D">
      <w:pPr>
        <w:pStyle w:val="Listeavsnitt"/>
        <w:shd w:val="clear" w:color="auto" w:fill="FFFFFF"/>
        <w:spacing w:after="0"/>
        <w:ind w:left="465"/>
        <w:rPr>
          <w:rFonts w:ascii="Calibri" w:eastAsia="Times New Roman" w:hAnsi="Calibri" w:cs="Arial"/>
          <w:color w:val="000000"/>
          <w:sz w:val="20"/>
          <w:szCs w:val="20"/>
        </w:rPr>
      </w:pPr>
      <w:r w:rsidRPr="0019257D">
        <w:rPr>
          <w:rFonts w:ascii="Calibri" w:eastAsia="Times New Roman" w:hAnsi="Calibri" w:cs="Arial"/>
          <w:color w:val="000000"/>
          <w:sz w:val="20"/>
          <w:szCs w:val="20"/>
        </w:rPr>
        <w:t>Det er forbud mot bruk av åpen flamme på nye og tidligere tekkede tak med følgende unntak:</w:t>
      </w:r>
    </w:p>
    <w:p w:rsidR="00161D98" w:rsidRPr="0019257D" w:rsidRDefault="00161D98" w:rsidP="0019257D">
      <w:pPr>
        <w:pStyle w:val="Listeavsnitt"/>
        <w:numPr>
          <w:ilvl w:val="0"/>
          <w:numId w:val="2"/>
        </w:numPr>
        <w:shd w:val="clear" w:color="auto" w:fill="FFFFFF"/>
        <w:spacing w:after="0"/>
        <w:rPr>
          <w:rFonts w:ascii="Calibri" w:eastAsia="Times New Roman" w:hAnsi="Calibri" w:cstheme="majorHAnsi"/>
          <w:b/>
          <w:color w:val="000000"/>
          <w:sz w:val="24"/>
          <w:szCs w:val="24"/>
        </w:rPr>
      </w:pPr>
      <w:r w:rsidRPr="0019257D">
        <w:rPr>
          <w:rFonts w:ascii="Calibri" w:eastAsia="Times New Roman" w:hAnsi="Calibri" w:cs="Arial"/>
          <w:color w:val="000000"/>
          <w:sz w:val="20"/>
          <w:szCs w:val="20"/>
        </w:rPr>
        <w:t xml:space="preserve">dersom det er minst </w:t>
      </w:r>
      <w:r w:rsidR="00BB25B9" w:rsidRPr="0019257D">
        <w:rPr>
          <w:rFonts w:ascii="Calibri" w:eastAsia="Times New Roman" w:hAnsi="Calibri" w:cs="Arial"/>
          <w:color w:val="000000"/>
          <w:sz w:val="20"/>
          <w:szCs w:val="20"/>
        </w:rPr>
        <w:t xml:space="preserve">60 cm </w:t>
      </w:r>
      <w:r w:rsidRPr="0019257D">
        <w:rPr>
          <w:rFonts w:ascii="Calibri" w:eastAsia="Times New Roman" w:hAnsi="Calibri" w:cs="Arial"/>
          <w:color w:val="000000"/>
          <w:sz w:val="20"/>
          <w:szCs w:val="20"/>
        </w:rPr>
        <w:t>avstand til åpninger, gjennomføringer, sluk, gesimser, bordtakbeslag og lignende når takkonstruksjonen består av kun ubrennbare materialer.</w:t>
      </w:r>
    </w:p>
    <w:p w:rsidR="00B9372E" w:rsidRPr="00B9372E" w:rsidRDefault="00BB25B9" w:rsidP="00B9372E">
      <w:pPr>
        <w:pStyle w:val="Listeavsnitt"/>
        <w:numPr>
          <w:ilvl w:val="0"/>
          <w:numId w:val="2"/>
        </w:numPr>
        <w:spacing w:after="0"/>
        <w:rPr>
          <w:rFonts w:ascii="Calibri" w:eastAsia="Times New Roman" w:hAnsi="Calibri" w:cs="Arial"/>
          <w:i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 xml:space="preserve">dersom det er minst 60 cm </w:t>
      </w:r>
      <w:r w:rsidR="00161D98" w:rsidRPr="00BE4470">
        <w:rPr>
          <w:rFonts w:ascii="Calibri" w:eastAsia="Times New Roman" w:hAnsi="Calibri" w:cs="Arial"/>
          <w:color w:val="000000"/>
          <w:sz w:val="20"/>
          <w:szCs w:val="20"/>
        </w:rPr>
        <w:t>avstand til åpninger, gjennomføringer, sluk, gesims, bordtakbeslag og lignende når takkonstruksjonen består av brennbare materialer og det øverste laget er beskyttet med minst 3</w:t>
      </w:r>
      <w:r w:rsidR="00310604">
        <w:rPr>
          <w:rFonts w:ascii="Calibri" w:eastAsia="Times New Roman" w:hAnsi="Calibri" w:cs="Arial"/>
          <w:color w:val="000000"/>
          <w:sz w:val="20"/>
          <w:szCs w:val="20"/>
        </w:rPr>
        <w:t>0</w:t>
      </w:r>
      <w:r w:rsidR="00161D98" w:rsidRPr="00BE4470">
        <w:rPr>
          <w:rFonts w:ascii="Calibri" w:eastAsia="Times New Roman" w:hAnsi="Calibri" w:cs="Arial"/>
          <w:color w:val="000000"/>
          <w:sz w:val="20"/>
          <w:szCs w:val="20"/>
        </w:rPr>
        <w:t xml:space="preserve"> </w:t>
      </w:r>
      <w:r w:rsidR="00310604">
        <w:rPr>
          <w:rFonts w:ascii="Calibri" w:eastAsia="Times New Roman" w:hAnsi="Calibri" w:cs="Arial"/>
          <w:color w:val="000000"/>
          <w:sz w:val="20"/>
          <w:szCs w:val="20"/>
        </w:rPr>
        <w:t>m</w:t>
      </w:r>
      <w:r w:rsidR="00B9372E">
        <w:rPr>
          <w:rFonts w:ascii="Calibri" w:eastAsia="Times New Roman" w:hAnsi="Calibri" w:cs="Arial"/>
          <w:color w:val="000000"/>
          <w:sz w:val="20"/>
          <w:szCs w:val="20"/>
        </w:rPr>
        <w:t>m ubrennbar isolasjon.</w:t>
      </w:r>
    </w:p>
    <w:p w:rsidR="009E4414" w:rsidRPr="00F63DA2" w:rsidRDefault="00F63DA2" w:rsidP="00F63DA2">
      <w:pPr>
        <w:spacing w:after="0"/>
        <w:rPr>
          <w:rFonts w:eastAsia="Times New Roman" w:cstheme="majorHAnsi"/>
          <w:color w:val="000000"/>
          <w:sz w:val="24"/>
          <w:szCs w:val="24"/>
        </w:rPr>
      </w:pPr>
      <w:r>
        <w:rPr>
          <w:rFonts w:eastAsia="Times New Roman" w:cstheme="majorHAnsi"/>
          <w:color w:val="000000"/>
          <w:sz w:val="24"/>
          <w:szCs w:val="24"/>
        </w:rPr>
        <w:br/>
      </w:r>
    </w:p>
    <w:sectPr w:rsidR="009E4414" w:rsidRPr="00F63DA2" w:rsidSect="00EE75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28" w:rsidRDefault="00922328" w:rsidP="00D059B8">
      <w:pPr>
        <w:spacing w:after="0" w:line="240" w:lineRule="auto"/>
      </w:pPr>
      <w:r>
        <w:separator/>
      </w:r>
    </w:p>
  </w:endnote>
  <w:endnote w:type="continuationSeparator" w:id="0">
    <w:p w:rsidR="00922328" w:rsidRDefault="00922328" w:rsidP="00D0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A8" w:rsidRDefault="005250A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A8" w:rsidRDefault="005250A8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A8" w:rsidRDefault="005250A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28" w:rsidRDefault="00922328" w:rsidP="00D059B8">
      <w:pPr>
        <w:spacing w:after="0" w:line="240" w:lineRule="auto"/>
      </w:pPr>
      <w:r>
        <w:separator/>
      </w:r>
    </w:p>
  </w:footnote>
  <w:footnote w:type="continuationSeparator" w:id="0">
    <w:p w:rsidR="00922328" w:rsidRDefault="00922328" w:rsidP="00D0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A8" w:rsidRDefault="005250A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A0" w:rsidRDefault="005250A8" w:rsidP="0077600B">
    <w:pPr>
      <w:pStyle w:val="Topptekst"/>
    </w:pPr>
    <w:r>
      <w:rPr>
        <w:b/>
        <w:sz w:val="40"/>
        <w:szCs w:val="40"/>
      </w:rPr>
      <w:t xml:space="preserve">  </w:t>
    </w:r>
    <w:bookmarkStart w:id="0" w:name="_GoBack"/>
    <w:bookmarkEnd w:id="0"/>
    <w:r w:rsidR="0077600B">
      <w:tab/>
    </w:r>
    <w:r w:rsidR="0077600B">
      <w:tab/>
    </w:r>
    <w:r w:rsidR="000501A0">
      <w:rPr>
        <w:rFonts w:ascii="Arial" w:hAnsi="Arial" w:cs="Arial"/>
        <w:b/>
        <w:noProof/>
        <w:sz w:val="28"/>
        <w:szCs w:val="32"/>
      </w:rPr>
      <w:drawing>
        <wp:inline distT="0" distB="0" distL="0" distR="0">
          <wp:extent cx="2032000" cy="419100"/>
          <wp:effectExtent l="19050" t="0" r="6350" b="0"/>
          <wp:docPr id="1" name="Bilde 1" descr="Hovedlogo webkvalitet l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vedlogo webkvalitet l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01A0" w:rsidRDefault="000501A0" w:rsidP="000C3A5E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0A8" w:rsidRDefault="005250A8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D94"/>
    <w:multiLevelType w:val="hybridMultilevel"/>
    <w:tmpl w:val="65526444"/>
    <w:lvl w:ilvl="0" w:tplc="6C80DAF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12B60"/>
    <w:multiLevelType w:val="multilevel"/>
    <w:tmpl w:val="242299F8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3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9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45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15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85" w:hanging="1440"/>
      </w:pPr>
      <w:rPr>
        <w:rFonts w:hint="default"/>
        <w:b/>
      </w:rPr>
    </w:lvl>
  </w:abstractNum>
  <w:abstractNum w:abstractNumId="2">
    <w:nsid w:val="4FA76F63"/>
    <w:multiLevelType w:val="hybridMultilevel"/>
    <w:tmpl w:val="FCB65DFC"/>
    <w:lvl w:ilvl="0" w:tplc="0414000F">
      <w:start w:val="1"/>
      <w:numFmt w:val="decimal"/>
      <w:lvlText w:val="%1."/>
      <w:lvlJc w:val="left"/>
      <w:pPr>
        <w:ind w:left="827" w:hanging="360"/>
      </w:pPr>
    </w:lvl>
    <w:lvl w:ilvl="1" w:tplc="04140019" w:tentative="1">
      <w:start w:val="1"/>
      <w:numFmt w:val="lowerLetter"/>
      <w:lvlText w:val="%2."/>
      <w:lvlJc w:val="left"/>
      <w:pPr>
        <w:ind w:left="1547" w:hanging="360"/>
      </w:pPr>
    </w:lvl>
    <w:lvl w:ilvl="2" w:tplc="0414001B" w:tentative="1">
      <w:start w:val="1"/>
      <w:numFmt w:val="lowerRoman"/>
      <w:lvlText w:val="%3."/>
      <w:lvlJc w:val="right"/>
      <w:pPr>
        <w:ind w:left="2267" w:hanging="180"/>
      </w:pPr>
    </w:lvl>
    <w:lvl w:ilvl="3" w:tplc="0414000F" w:tentative="1">
      <w:start w:val="1"/>
      <w:numFmt w:val="decimal"/>
      <w:lvlText w:val="%4."/>
      <w:lvlJc w:val="left"/>
      <w:pPr>
        <w:ind w:left="2987" w:hanging="360"/>
      </w:pPr>
    </w:lvl>
    <w:lvl w:ilvl="4" w:tplc="04140019" w:tentative="1">
      <w:start w:val="1"/>
      <w:numFmt w:val="lowerLetter"/>
      <w:lvlText w:val="%5."/>
      <w:lvlJc w:val="left"/>
      <w:pPr>
        <w:ind w:left="3707" w:hanging="360"/>
      </w:pPr>
    </w:lvl>
    <w:lvl w:ilvl="5" w:tplc="0414001B" w:tentative="1">
      <w:start w:val="1"/>
      <w:numFmt w:val="lowerRoman"/>
      <w:lvlText w:val="%6."/>
      <w:lvlJc w:val="right"/>
      <w:pPr>
        <w:ind w:left="4427" w:hanging="180"/>
      </w:pPr>
    </w:lvl>
    <w:lvl w:ilvl="6" w:tplc="0414000F" w:tentative="1">
      <w:start w:val="1"/>
      <w:numFmt w:val="decimal"/>
      <w:lvlText w:val="%7."/>
      <w:lvlJc w:val="left"/>
      <w:pPr>
        <w:ind w:left="5147" w:hanging="360"/>
      </w:pPr>
    </w:lvl>
    <w:lvl w:ilvl="7" w:tplc="04140019" w:tentative="1">
      <w:start w:val="1"/>
      <w:numFmt w:val="lowerLetter"/>
      <w:lvlText w:val="%8."/>
      <w:lvlJc w:val="left"/>
      <w:pPr>
        <w:ind w:left="5867" w:hanging="360"/>
      </w:pPr>
    </w:lvl>
    <w:lvl w:ilvl="8" w:tplc="0414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6C3508D2"/>
    <w:multiLevelType w:val="multilevel"/>
    <w:tmpl w:val="4C4EA64C"/>
    <w:lvl w:ilvl="0">
      <w:numFmt w:val="decimal"/>
      <w:lvlText w:val="%1."/>
      <w:lvlJc w:val="left"/>
      <w:pPr>
        <w:ind w:left="816" w:hanging="360"/>
      </w:pPr>
      <w:rPr>
        <w:rFonts w:ascii="Arial" w:hAnsi="Arial" w:cs="Arial" w:hint="default"/>
        <w:b/>
        <w:i/>
        <w:sz w:val="22"/>
        <w:szCs w:val="22"/>
      </w:rPr>
    </w:lvl>
    <w:lvl w:ilvl="1">
      <w:start w:val="6"/>
      <w:numFmt w:val="decimal"/>
      <w:isLgl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9B8"/>
    <w:rsid w:val="00015B07"/>
    <w:rsid w:val="000501A0"/>
    <w:rsid w:val="00056CF6"/>
    <w:rsid w:val="00064B86"/>
    <w:rsid w:val="000A0808"/>
    <w:rsid w:val="000A0F0C"/>
    <w:rsid w:val="000C3A5E"/>
    <w:rsid w:val="000C7C8E"/>
    <w:rsid w:val="000E64ED"/>
    <w:rsid w:val="00125B68"/>
    <w:rsid w:val="00142E40"/>
    <w:rsid w:val="001441C8"/>
    <w:rsid w:val="00161D98"/>
    <w:rsid w:val="00164D7F"/>
    <w:rsid w:val="0019257D"/>
    <w:rsid w:val="001A283D"/>
    <w:rsid w:val="001A5648"/>
    <w:rsid w:val="001E37EB"/>
    <w:rsid w:val="001F1E87"/>
    <w:rsid w:val="00207753"/>
    <w:rsid w:val="002301B7"/>
    <w:rsid w:val="002533D0"/>
    <w:rsid w:val="0026355A"/>
    <w:rsid w:val="002E09B2"/>
    <w:rsid w:val="00301580"/>
    <w:rsid w:val="00310604"/>
    <w:rsid w:val="00375E27"/>
    <w:rsid w:val="003B7D8A"/>
    <w:rsid w:val="00492D40"/>
    <w:rsid w:val="00514F67"/>
    <w:rsid w:val="005250A8"/>
    <w:rsid w:val="00531F95"/>
    <w:rsid w:val="0054439C"/>
    <w:rsid w:val="00563CE4"/>
    <w:rsid w:val="00572045"/>
    <w:rsid w:val="005D0FC2"/>
    <w:rsid w:val="005D729B"/>
    <w:rsid w:val="005E20EA"/>
    <w:rsid w:val="005E591A"/>
    <w:rsid w:val="005E5A90"/>
    <w:rsid w:val="005F23B0"/>
    <w:rsid w:val="00605F75"/>
    <w:rsid w:val="0062373A"/>
    <w:rsid w:val="0066005E"/>
    <w:rsid w:val="006C050E"/>
    <w:rsid w:val="006E68ED"/>
    <w:rsid w:val="0072451C"/>
    <w:rsid w:val="0073182E"/>
    <w:rsid w:val="00745E0C"/>
    <w:rsid w:val="00751AD1"/>
    <w:rsid w:val="0077600B"/>
    <w:rsid w:val="007B7498"/>
    <w:rsid w:val="00810EFE"/>
    <w:rsid w:val="008453B7"/>
    <w:rsid w:val="008C1B61"/>
    <w:rsid w:val="00922328"/>
    <w:rsid w:val="009227F9"/>
    <w:rsid w:val="0092461C"/>
    <w:rsid w:val="00935F1F"/>
    <w:rsid w:val="009434E5"/>
    <w:rsid w:val="00965E97"/>
    <w:rsid w:val="00987AF3"/>
    <w:rsid w:val="009E4414"/>
    <w:rsid w:val="009E488C"/>
    <w:rsid w:val="00A0354F"/>
    <w:rsid w:val="00A11406"/>
    <w:rsid w:val="00A32F23"/>
    <w:rsid w:val="00A36A56"/>
    <w:rsid w:val="00A5773C"/>
    <w:rsid w:val="00A60A99"/>
    <w:rsid w:val="00A6177E"/>
    <w:rsid w:val="00A64A39"/>
    <w:rsid w:val="00A82593"/>
    <w:rsid w:val="00AA5935"/>
    <w:rsid w:val="00AA7625"/>
    <w:rsid w:val="00AB7E32"/>
    <w:rsid w:val="00B766C9"/>
    <w:rsid w:val="00B83C8C"/>
    <w:rsid w:val="00B844DC"/>
    <w:rsid w:val="00B9372E"/>
    <w:rsid w:val="00B9730E"/>
    <w:rsid w:val="00BA5D56"/>
    <w:rsid w:val="00BB25B9"/>
    <w:rsid w:val="00BE178E"/>
    <w:rsid w:val="00BE4470"/>
    <w:rsid w:val="00C24DC6"/>
    <w:rsid w:val="00C6396A"/>
    <w:rsid w:val="00C763D2"/>
    <w:rsid w:val="00C93732"/>
    <w:rsid w:val="00CA07EC"/>
    <w:rsid w:val="00D059B8"/>
    <w:rsid w:val="00D23754"/>
    <w:rsid w:val="00D62664"/>
    <w:rsid w:val="00D62891"/>
    <w:rsid w:val="00D63D98"/>
    <w:rsid w:val="00D71158"/>
    <w:rsid w:val="00E049AC"/>
    <w:rsid w:val="00EB3BB0"/>
    <w:rsid w:val="00ED4D98"/>
    <w:rsid w:val="00ED7E05"/>
    <w:rsid w:val="00EE7554"/>
    <w:rsid w:val="00EE758B"/>
    <w:rsid w:val="00F63DA2"/>
    <w:rsid w:val="00F67442"/>
    <w:rsid w:val="00F70D3B"/>
    <w:rsid w:val="00F946FB"/>
    <w:rsid w:val="00FA12A8"/>
    <w:rsid w:val="00FD7AA2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B8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D059B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059B8"/>
    <w:rPr>
      <w:rFonts w:eastAsiaTheme="minorEastAsia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D059B8"/>
    <w:rPr>
      <w:vertAlign w:val="superscript"/>
    </w:rPr>
  </w:style>
  <w:style w:type="paragraph" w:styleId="Listeavsnitt">
    <w:name w:val="List Paragraph"/>
    <w:basedOn w:val="Normal"/>
    <w:uiPriority w:val="34"/>
    <w:qFormat/>
    <w:rsid w:val="00D059B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0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49AC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0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49AC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3A5E"/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apple-converted-space">
    <w:name w:val="apple-converted-space"/>
    <w:basedOn w:val="Standardskriftforavsnitt"/>
    <w:rsid w:val="0054439C"/>
  </w:style>
  <w:style w:type="character" w:styleId="Hyperkobling">
    <w:name w:val="Hyperlink"/>
    <w:basedOn w:val="Standardskriftforavsnitt"/>
    <w:uiPriority w:val="99"/>
    <w:unhideWhenUsed/>
    <w:rsid w:val="00605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B8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D059B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059B8"/>
    <w:rPr>
      <w:rFonts w:eastAsiaTheme="minorEastAsia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D059B8"/>
    <w:rPr>
      <w:vertAlign w:val="superscript"/>
    </w:rPr>
  </w:style>
  <w:style w:type="paragraph" w:styleId="Listeavsnitt">
    <w:name w:val="List Paragraph"/>
    <w:basedOn w:val="Normal"/>
    <w:uiPriority w:val="34"/>
    <w:qFormat/>
    <w:rsid w:val="00D059B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0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49AC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04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49AC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3A5E"/>
    <w:rPr>
      <w:rFonts w:ascii="Tahoma" w:eastAsiaTheme="minorEastAsia" w:hAnsi="Tahoma" w:cs="Tahoma"/>
      <w:sz w:val="16"/>
      <w:szCs w:val="16"/>
      <w:lang w:eastAsia="nb-NO"/>
    </w:rPr>
  </w:style>
  <w:style w:type="character" w:customStyle="1" w:styleId="apple-converted-space">
    <w:name w:val="apple-converted-space"/>
    <w:basedOn w:val="Standardskriftforavsnitt"/>
    <w:rsid w:val="0054439C"/>
  </w:style>
  <w:style w:type="character" w:styleId="Hyperkobling">
    <w:name w:val="Hyperlink"/>
    <w:basedOn w:val="Standardskriftforavsnitt"/>
    <w:uiPriority w:val="99"/>
    <w:unhideWhenUsed/>
    <w:rsid w:val="00605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Gjensidige ASA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Tømte</dc:creator>
  <cp:lastModifiedBy>Even</cp:lastModifiedBy>
  <cp:revision>4</cp:revision>
  <cp:lastPrinted>2014-03-24T07:30:00Z</cp:lastPrinted>
  <dcterms:created xsi:type="dcterms:W3CDTF">2014-08-25T10:56:00Z</dcterms:created>
  <dcterms:modified xsi:type="dcterms:W3CDTF">2014-11-10T14:31:00Z</dcterms:modified>
</cp:coreProperties>
</file>